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1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1258"/>
              <w:jc w:val="center"/>
            </w:pPr>
            <w:r>
              <w:rPr>
                <w:sz w:val="48"/>
              </w:rPr>
              <w:t xml:space="preserve">Приказ министерства образования и науки Нижегородской области от 28.03.2025 N 316-01-63-674/25</w:t>
              <w:br/>
              <w:t xml:space="preserve">(ред. от 27.11.2025)</w:t>
              <w:br/>
              <w:t xml:space="preserve">"Об утверждении перечня тестирующих организаций и мест проведения тестирования на знание русского языка, достаточное для освоения образо</w:t>
            </w:r>
            <w:r>
              <w:rPr>
                <w:sz w:val="48"/>
              </w:rPr>
              <w:t xml:space="preserve">вательных программ начального общего, основного общего, среднего общего образования, иностранных граждан и лиц без гражданства"</w:t>
              <w:br/>
              <w:t xml:space="preserve">(Включен в Реестр нормативных актов органов исполнительной власти Нижегородской области 01.04.2025 N 27873-316-316-01-63-674/25)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1258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6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7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53"/>
        <w:ind w:firstLine="540"/>
        <w:jc w:val="both"/>
        <w:outlineLvl w:val="0"/>
      </w:pPr>
      <w:r>
        <w:rPr>
          <w:sz w:val="24"/>
        </w:rPr>
      </w:r>
      <w:r/>
    </w:p>
    <w:p>
      <w:pPr>
        <w:pStyle w:val="1253"/>
        <w:outlineLvl w:val="0"/>
      </w:pPr>
      <w:r>
        <w:rPr>
          <w:sz w:val="24"/>
        </w:rPr>
        <w:t xml:space="preserve">Включен в Реестр нормативных актов органов исполнительной власти Нижегородской области 1 апреля 2025 года N 27873-316-316-01-63-674/25</w:t>
      </w:r>
      <w:r/>
    </w:p>
    <w:p>
      <w:pPr>
        <w:pStyle w:val="1253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5"/>
        <w:jc w:val="center"/>
      </w:pPr>
      <w:r>
        <w:rPr>
          <w:sz w:val="24"/>
        </w:rPr>
        <w:t xml:space="preserve">МИНИСТЕРСТВО ОБРАЗОВАНИЯ И НАУКИ НИЖЕГОРОДСКОЙ ОБЛАСТИ</w:t>
      </w:r>
      <w:r/>
    </w:p>
    <w:p>
      <w:pPr>
        <w:pStyle w:val="1255"/>
        <w:jc w:val="center"/>
      </w:pPr>
      <w:r>
        <w:rPr>
          <w:sz w:val="24"/>
        </w:rPr>
      </w:r>
      <w:r/>
    </w:p>
    <w:p>
      <w:pPr>
        <w:pStyle w:val="1255"/>
        <w:jc w:val="center"/>
      </w:pPr>
      <w:r>
        <w:rPr>
          <w:sz w:val="24"/>
        </w:rPr>
        <w:t xml:space="preserve">ПРИКАЗ</w:t>
      </w:r>
      <w:r/>
    </w:p>
    <w:p>
      <w:pPr>
        <w:pStyle w:val="1255"/>
        <w:jc w:val="center"/>
      </w:pPr>
      <w:r>
        <w:rPr>
          <w:sz w:val="24"/>
        </w:rPr>
        <w:t xml:space="preserve">от 28 марта 2025 г. N 316-01-63-674/25</w:t>
      </w:r>
      <w:r/>
    </w:p>
    <w:p>
      <w:pPr>
        <w:pStyle w:val="1255"/>
      </w:pPr>
      <w:r>
        <w:rPr>
          <w:sz w:val="24"/>
        </w:rPr>
      </w:r>
      <w:r/>
    </w:p>
    <w:p>
      <w:pPr>
        <w:pStyle w:val="1255"/>
        <w:jc w:val="center"/>
      </w:pPr>
      <w:r>
        <w:rPr>
          <w:sz w:val="24"/>
        </w:rPr>
        <w:t xml:space="preserve">ОБ УТВЕРЖДЕНИИ ПЕРЕЧНЯ ТЕСТИРУЮЩИХ ОРГАНИЗАЦИЙ И МЕСТ</w:t>
      </w:r>
      <w:r/>
    </w:p>
    <w:p>
      <w:pPr>
        <w:pStyle w:val="1255"/>
        <w:jc w:val="center"/>
      </w:pPr>
      <w:r>
        <w:rPr>
          <w:sz w:val="24"/>
        </w:rPr>
        <w:t xml:space="preserve">ПРОВЕДЕНИЯ ТЕСТИРОВАНИЯ НА ЗНАНИЕ РУССКОГО ЯЗЫКА,</w:t>
      </w:r>
      <w:r/>
    </w:p>
    <w:p>
      <w:pPr>
        <w:pStyle w:val="1255"/>
        <w:jc w:val="center"/>
      </w:pPr>
      <w:r>
        <w:rPr>
          <w:sz w:val="24"/>
        </w:rPr>
        <w:t xml:space="preserve">ДОСТАТОЧНОЕ ДЛЯ ОСВОЕНИЯ ОБРАЗОВАТЕЛЬНЫХ ПРОГРАММ НАЧАЛЬНОГО</w:t>
      </w:r>
      <w:r/>
    </w:p>
    <w:p>
      <w:pPr>
        <w:pStyle w:val="1255"/>
        <w:jc w:val="center"/>
      </w:pPr>
      <w:r>
        <w:rPr>
          <w:sz w:val="24"/>
        </w:rPr>
        <w:t xml:space="preserve">ОБЩЕГО, ОСНОВНОГО ОБЩЕГО, СРЕДНЕГО ОБЩЕГО ОБРАЗОВАНИЯ,</w:t>
      </w:r>
      <w:r/>
    </w:p>
    <w:p>
      <w:pPr>
        <w:pStyle w:val="1255"/>
        <w:jc w:val="center"/>
      </w:pPr>
      <w:r>
        <w:rPr>
          <w:sz w:val="24"/>
        </w:rPr>
        <w:t xml:space="preserve">ИНОСТРАННЫХ ГРАЖДАН И ЛИЦ БЕЗ ГРАЖДАНСТВА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53"/>
              <w:jc w:val="center"/>
            </w:pPr>
            <w:r>
              <w:rPr>
                <w:color w:val="392c69"/>
                <w:sz w:val="24"/>
              </w:rPr>
              <w:t xml:space="preserve">(в ред. приказов министерства образования и науки Нижегородской области</w:t>
            </w:r>
            <w:r/>
          </w:p>
          <w:p>
            <w:pPr>
              <w:pStyle w:val="1253"/>
              <w:jc w:val="center"/>
            </w:pPr>
            <w:r>
              <w:rPr>
                <w:color w:val="392c69"/>
                <w:sz w:val="24"/>
              </w:rPr>
              <w:t xml:space="preserve">от 15.05.2025 </w:t>
            </w:r>
            <w:r>
              <w:rPr>
                <w:color w:val="392c69"/>
                <w:sz w:val="24"/>
              </w:rPr>
              <w:t xml:space="preserve">N 316-01-63-980/25</w:t>
            </w:r>
            <w:r>
              <w:rPr>
                <w:color w:val="392c69"/>
                <w:sz w:val="24"/>
              </w:rPr>
              <w:t xml:space="preserve">, от 27.11.2025 </w:t>
            </w:r>
            <w:r>
              <w:rPr>
                <w:color w:val="392c69"/>
                <w:sz w:val="24"/>
              </w:rPr>
              <w:t xml:space="preserve">N 316-01-63-2537/25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4"/>
        <w:jc w:val="both"/>
      </w:pPr>
      <w:r>
        <w:rPr>
          <w:sz w:val="20"/>
        </w:rPr>
        <w:t xml:space="preserve">                              1</w:t>
      </w:r>
      <w:r/>
    </w:p>
    <w:p>
      <w:pPr>
        <w:pStyle w:val="1254"/>
        <w:jc w:val="both"/>
      </w:pPr>
      <w:r>
        <w:rPr>
          <w:sz w:val="20"/>
        </w:rPr>
        <w:t xml:space="preserve">    В  соответствии с </w:t>
      </w:r>
      <w:r>
        <w:rPr>
          <w:sz w:val="20"/>
        </w:rPr>
        <w:t xml:space="preserve">частью 2  статьи 78</w:t>
      </w:r>
      <w:r>
        <w:rPr>
          <w:sz w:val="20"/>
        </w:rPr>
        <w:t xml:space="preserve"> Федерального закона от 29 декабря</w:t>
      </w:r>
      <w:r/>
    </w:p>
    <w:p>
      <w:pPr>
        <w:pStyle w:val="1254"/>
        <w:jc w:val="both"/>
      </w:pPr>
      <w:r>
        <w:rPr>
          <w:sz w:val="20"/>
        </w:rPr>
        <w:t xml:space="preserve">2012  г.  N  273-ФЗ  "Об  образовании в Российской Федерации", </w:t>
      </w:r>
      <w:r>
        <w:rPr>
          <w:sz w:val="20"/>
        </w:rPr>
        <w:t xml:space="preserve">пунктами 15</w:t>
      </w:r>
      <w:r>
        <w:rPr>
          <w:sz w:val="20"/>
        </w:rPr>
        <w:t xml:space="preserve">,</w:t>
      </w:r>
      <w:r/>
    </w:p>
    <w:p>
      <w:pPr>
        <w:pStyle w:val="1254"/>
        <w:jc w:val="both"/>
      </w:pPr>
      <w:r>
        <w:rPr>
          <w:sz w:val="20"/>
        </w:rPr>
        <w:t xml:space="preserve">23(1)</w:t>
      </w:r>
      <w:r>
        <w:rPr>
          <w:sz w:val="20"/>
        </w:rPr>
        <w:t xml:space="preserve">,  </w:t>
      </w:r>
      <w:r>
        <w:rPr>
          <w:sz w:val="20"/>
        </w:rPr>
        <w:t xml:space="preserve">24</w:t>
      </w:r>
      <w:r>
        <w:rPr>
          <w:sz w:val="20"/>
        </w:rPr>
        <w:t xml:space="preserve">,  </w:t>
      </w:r>
      <w:r>
        <w:rPr>
          <w:sz w:val="20"/>
        </w:rPr>
        <w:t xml:space="preserve">26(1)</w:t>
      </w:r>
      <w:r>
        <w:rPr>
          <w:sz w:val="20"/>
        </w:rPr>
        <w:t xml:space="preserve"> Порядка приема на обучение по образовательным программам</w:t>
      </w:r>
      <w:r/>
    </w:p>
    <w:p>
      <w:pPr>
        <w:pStyle w:val="1254"/>
        <w:jc w:val="both"/>
      </w:pPr>
      <w:r>
        <w:rPr>
          <w:sz w:val="20"/>
        </w:rPr>
        <w:t xml:space="preserve">начального   общего,   основного  общего  и  среднего  общего  образования,</w:t>
      </w:r>
      <w:r/>
    </w:p>
    <w:p>
      <w:pPr>
        <w:pStyle w:val="1254"/>
        <w:jc w:val="both"/>
      </w:pPr>
      <w:r>
        <w:rPr>
          <w:sz w:val="20"/>
        </w:rPr>
        <w:t xml:space="preserve">утвержденного  приказом  Министерства просвещения Российской Федерации от 2</w:t>
      </w:r>
      <w:r/>
    </w:p>
    <w:p>
      <w:pPr>
        <w:pStyle w:val="1254"/>
        <w:jc w:val="both"/>
      </w:pPr>
      <w:r>
        <w:rPr>
          <w:sz w:val="20"/>
        </w:rPr>
        <w:t xml:space="preserve">сентября  2020  г.  N 458, </w:t>
      </w:r>
      <w:r>
        <w:rPr>
          <w:sz w:val="20"/>
        </w:rPr>
        <w:t xml:space="preserve">пунктами 1</w:t>
      </w:r>
      <w:r>
        <w:rPr>
          <w:sz w:val="20"/>
        </w:rPr>
        <w:t xml:space="preserve">, </w:t>
      </w:r>
      <w:r>
        <w:rPr>
          <w:sz w:val="20"/>
        </w:rPr>
        <w:t xml:space="preserve">3</w:t>
      </w:r>
      <w:r>
        <w:rPr>
          <w:sz w:val="20"/>
        </w:rPr>
        <w:t xml:space="preserve">-</w:t>
      </w:r>
      <w:r>
        <w:rPr>
          <w:sz w:val="20"/>
        </w:rPr>
        <w:t xml:space="preserve">6</w:t>
      </w:r>
      <w:r>
        <w:rPr>
          <w:sz w:val="20"/>
        </w:rPr>
        <w:t xml:space="preserve">, </w:t>
      </w:r>
      <w:r>
        <w:rPr>
          <w:sz w:val="20"/>
        </w:rPr>
        <w:t xml:space="preserve">11(1)</w:t>
      </w:r>
      <w:r>
        <w:rPr>
          <w:sz w:val="20"/>
        </w:rPr>
        <w:t xml:space="preserve">, </w:t>
      </w:r>
      <w:r>
        <w:rPr>
          <w:sz w:val="20"/>
        </w:rPr>
        <w:t xml:space="preserve">11(2)</w:t>
      </w:r>
      <w:r>
        <w:rPr>
          <w:sz w:val="20"/>
        </w:rPr>
        <w:t xml:space="preserve"> </w:t>
      </w:r>
      <w:r>
        <w:rPr>
          <w:sz w:val="20"/>
        </w:rPr>
        <w:t xml:space="preserve">13</w:t>
      </w:r>
      <w:r>
        <w:rPr>
          <w:sz w:val="20"/>
        </w:rPr>
        <w:t xml:space="preserve">, </w:t>
      </w:r>
      <w:r>
        <w:rPr>
          <w:sz w:val="20"/>
        </w:rPr>
        <w:t xml:space="preserve">14</w:t>
      </w:r>
      <w:r>
        <w:rPr>
          <w:sz w:val="20"/>
        </w:rPr>
        <w:t xml:space="preserve">, </w:t>
      </w:r>
      <w:r>
        <w:rPr>
          <w:sz w:val="20"/>
        </w:rPr>
        <w:t xml:space="preserve">24</w:t>
      </w:r>
      <w:r>
        <w:rPr>
          <w:sz w:val="20"/>
        </w:rPr>
        <w:t xml:space="preserve"> Порядка</w:t>
      </w:r>
      <w:r/>
    </w:p>
    <w:p>
      <w:pPr>
        <w:pStyle w:val="1254"/>
        <w:jc w:val="both"/>
      </w:pPr>
      <w:r>
        <w:rPr>
          <w:sz w:val="20"/>
        </w:rPr>
        <w:t xml:space="preserve">проведения   в   государственной   или   муниципальной  общеобразовательной</w:t>
      </w:r>
      <w:r/>
    </w:p>
    <w:p>
      <w:pPr>
        <w:pStyle w:val="1254"/>
        <w:jc w:val="both"/>
      </w:pPr>
      <w:r>
        <w:rPr>
          <w:sz w:val="20"/>
        </w:rPr>
        <w:t xml:space="preserve">организации тестирования на знание русского языка, достаточное для освоения</w:t>
      </w:r>
      <w:r/>
    </w:p>
    <w:p>
      <w:pPr>
        <w:pStyle w:val="1254"/>
        <w:jc w:val="both"/>
      </w:pPr>
      <w:r>
        <w:rPr>
          <w:sz w:val="20"/>
        </w:rPr>
        <w:t xml:space="preserve">образовательных  программ  начального  общего,  основного общего и среднего</w:t>
      </w:r>
      <w:r/>
    </w:p>
    <w:p>
      <w:pPr>
        <w:pStyle w:val="1254"/>
        <w:jc w:val="both"/>
      </w:pPr>
      <w:r>
        <w:rPr>
          <w:sz w:val="20"/>
        </w:rPr>
        <w:t xml:space="preserve">общего   образования,   иностранных   граждан   и   лиц   без  гражданства,</w:t>
      </w:r>
      <w:r/>
    </w:p>
    <w:p>
      <w:pPr>
        <w:pStyle w:val="1254"/>
        <w:jc w:val="both"/>
      </w:pPr>
      <w:r>
        <w:rPr>
          <w:sz w:val="20"/>
        </w:rPr>
        <w:t xml:space="preserve">утвержденного  приказом  Министерства просвещения Российской Федерации от 4</w:t>
      </w:r>
      <w:r/>
    </w:p>
    <w:p>
      <w:pPr>
        <w:pStyle w:val="1254"/>
        <w:jc w:val="both"/>
      </w:pPr>
      <w:r>
        <w:rPr>
          <w:sz w:val="20"/>
        </w:rPr>
        <w:t xml:space="preserve">марта 2025 г. N 170 приказываю:</w:t>
      </w:r>
      <w:r/>
    </w:p>
    <w:p>
      <w:pPr>
        <w:pStyle w:val="1253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министерства образования и науки Нижегородской области от 27.11.2025 N 316-01-63-2537/25)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1. Утвердить прилагаемый </w:t>
      </w:r>
      <w:hyperlink w:tooltip="ПЕРЕЧЕНЬ" w:anchor="P88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муниципальных общеобразовательных организаций, в которых проводится тестирование на знание русского языка, достаточное для освоения образовательных программ нач</w:t>
      </w:r>
      <w:r>
        <w:rPr>
          <w:sz w:val="24"/>
        </w:rPr>
        <w:t xml:space="preserve">ального общего, основного общего, среднего общего образования, иностранных граждан и лиц без гражданства (далее - муниципальные тестирующие организации, тестирование, иностранные граждане), расписание проведения тестирования, места проведения тестирования.</w:t>
      </w:r>
      <w:r/>
    </w:p>
    <w:p>
      <w:pPr>
        <w:pStyle w:val="1254"/>
        <w:jc w:val="both"/>
        <w:spacing w:before="200"/>
      </w:pPr>
      <w:r>
        <w:rPr>
          <w:sz w:val="20"/>
        </w:rPr>
        <w:t xml:space="preserve">     1</w:t>
      </w:r>
      <w:r/>
    </w:p>
    <w:p>
      <w:pPr>
        <w:pStyle w:val="1254"/>
        <w:jc w:val="both"/>
      </w:pPr>
      <w:r>
        <w:rPr>
          <w:sz w:val="20"/>
        </w:rPr>
        <w:t xml:space="preserve">    1 .  Определить  тестирующую  организацию,  расположенную на территории</w:t>
      </w:r>
      <w:r/>
    </w:p>
    <w:p>
      <w:pPr>
        <w:pStyle w:val="1254"/>
        <w:jc w:val="both"/>
      </w:pPr>
      <w:r>
        <w:rPr>
          <w:sz w:val="20"/>
        </w:rPr>
        <w:t xml:space="preserve">Нижегородской  области,  для  проведения  тестирования иностранных граждан,</w:t>
      </w:r>
      <w:r/>
    </w:p>
    <w:p>
      <w:pPr>
        <w:pStyle w:val="1254"/>
        <w:jc w:val="both"/>
      </w:pPr>
      <w:r>
        <w:rPr>
          <w:sz w:val="20"/>
        </w:rPr>
        <w:t xml:space="preserve">являющихся  членами  семей  глав  дипломатических  представительств  и глав</w:t>
      </w:r>
      <w:r/>
    </w:p>
    <w:p>
      <w:pPr>
        <w:pStyle w:val="1254"/>
        <w:jc w:val="both"/>
      </w:pPr>
      <w:r>
        <w:rPr>
          <w:sz w:val="20"/>
        </w:rPr>
        <w:t xml:space="preserve">консульских  учреждений  иностранных  государств  в  Российской  Федерации,</w:t>
      </w:r>
      <w:r/>
    </w:p>
    <w:p>
      <w:pPr>
        <w:pStyle w:val="1254"/>
        <w:jc w:val="both"/>
      </w:pPr>
      <w:r>
        <w:rPr>
          <w:sz w:val="20"/>
        </w:rPr>
        <w:t xml:space="preserve">сотрудников   дипломатических  представительств  и  работников  консульских</w:t>
      </w:r>
      <w:r/>
    </w:p>
    <w:p>
      <w:pPr>
        <w:pStyle w:val="1254"/>
        <w:jc w:val="both"/>
      </w:pPr>
      <w:r>
        <w:rPr>
          <w:sz w:val="20"/>
        </w:rPr>
        <w:t xml:space="preserve">учреждений иностранных государств в Российской Федерации, должностных лиц и</w:t>
      </w:r>
      <w:r/>
    </w:p>
    <w:p>
      <w:pPr>
        <w:pStyle w:val="1254"/>
        <w:jc w:val="both"/>
      </w:pPr>
      <w:r>
        <w:rPr>
          <w:sz w:val="20"/>
        </w:rPr>
        <w:t xml:space="preserve">сотрудников    международных   (межгосударственных,   межправительственных)</w:t>
      </w:r>
      <w:r/>
    </w:p>
    <w:p>
      <w:pPr>
        <w:pStyle w:val="1254"/>
        <w:jc w:val="both"/>
      </w:pPr>
      <w:r>
        <w:rPr>
          <w:sz w:val="20"/>
        </w:rPr>
        <w:t xml:space="preserve">организаций,  въехавших  в  Российскую  Федерацию  в  связи  с  исполнением</w:t>
      </w:r>
      <w:r/>
    </w:p>
    <w:p>
      <w:pPr>
        <w:pStyle w:val="1254"/>
        <w:jc w:val="both"/>
      </w:pPr>
      <w:r>
        <w:rPr>
          <w:sz w:val="20"/>
        </w:rPr>
        <w:t xml:space="preserve">служебных   обязанностей,   и  сотрудников  представительств  международных</w:t>
      </w:r>
      <w:r/>
    </w:p>
    <w:p>
      <w:pPr>
        <w:pStyle w:val="1254"/>
        <w:jc w:val="both"/>
      </w:pPr>
      <w:r>
        <w:rPr>
          <w:sz w:val="20"/>
        </w:rPr>
        <w:t xml:space="preserve">(межгосударственных,   межправительственных)   организаций   на  территории</w:t>
      </w:r>
      <w:r/>
    </w:p>
    <w:p>
      <w:pPr>
        <w:pStyle w:val="1254"/>
        <w:jc w:val="both"/>
      </w:pPr>
      <w:r>
        <w:rPr>
          <w:sz w:val="20"/>
        </w:rPr>
        <w:t xml:space="preserve">Российской  Федерации  или  сотрудников  представительств и должностных лиц</w:t>
      </w:r>
      <w:r/>
    </w:p>
    <w:p>
      <w:pPr>
        <w:pStyle w:val="1254"/>
        <w:jc w:val="both"/>
      </w:pPr>
      <w:r>
        <w:rPr>
          <w:sz w:val="20"/>
        </w:rPr>
        <w:t xml:space="preserve">иных  организаций,  которым  в  соответствии  с  международными  договорами</w:t>
      </w:r>
      <w:r/>
    </w:p>
    <w:p>
      <w:pPr>
        <w:pStyle w:val="1254"/>
        <w:jc w:val="both"/>
      </w:pPr>
      <w:r>
        <w:rPr>
          <w:sz w:val="20"/>
        </w:rPr>
        <w:t xml:space="preserve">Российской Федерации предоставлен статус, аналогичный статусу международных</w:t>
      </w:r>
      <w:r/>
    </w:p>
    <w:p>
      <w:pPr>
        <w:pStyle w:val="1254"/>
        <w:jc w:val="both"/>
      </w:pPr>
      <w:r>
        <w:rPr>
          <w:sz w:val="20"/>
        </w:rPr>
        <w:t xml:space="preserve">(межгосударственных,  межправительственных)  организаций,  место проведения</w:t>
      </w:r>
      <w:r/>
    </w:p>
    <w:p>
      <w:pPr>
        <w:pStyle w:val="1254"/>
        <w:jc w:val="both"/>
      </w:pPr>
      <w:r>
        <w:rPr>
          <w:sz w:val="20"/>
        </w:rPr>
        <w:t xml:space="preserve">тестирования, расписание проведения тестирования согласно таблице:</w:t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1871"/>
        <w:gridCol w:w="2041"/>
        <w:gridCol w:w="2041"/>
        <w:gridCol w:w="2614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Муниципальный/городской округ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Общеобразовательная организация, на базе которой будет организована тестирующая организация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Юридический адрес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Место проведения тестирования</w:t>
            </w:r>
            <w:r/>
          </w:p>
        </w:tc>
        <w:tc>
          <w:tcPr>
            <w:tcW w:w="2614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Расписание проведения тестирования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Нижегородский район г. Нижнего Новгорода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Муниципальное автономное общеобразовательное учреждение "Школа N 35"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603093, Нижегородская область, г. Нижний Новгород, Нижегородский район, ул. Фруктовая, д. 8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603093, Нижегородская область, г. Нижний Новгород, Нижегородский район, ул. Фруктовая, д. 8</w:t>
            </w:r>
            <w:r/>
          </w:p>
        </w:tc>
        <w:tc>
          <w:tcPr>
            <w:tcW w:w="2614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Четверг в 16.00</w:t>
            </w:r>
            <w:r/>
          </w:p>
        </w:tc>
      </w:tr>
    </w:tbl>
    <w:p>
      <w:pPr>
        <w:pStyle w:val="1253"/>
        <w:jc w:val="both"/>
      </w:pPr>
      <w:r>
        <w:rPr>
          <w:sz w:val="24"/>
        </w:rPr>
      </w:r>
      <w:r/>
    </w:p>
    <w:p>
      <w:pPr>
        <w:pStyle w:val="1254"/>
        <w:jc w:val="both"/>
      </w:pPr>
      <w:r>
        <w:rPr>
          <w:sz w:val="20"/>
        </w:rPr>
        <w:t xml:space="preserve">      1</w:t>
      </w:r>
      <w:r/>
    </w:p>
    <w:p>
      <w:pPr>
        <w:pStyle w:val="1254"/>
        <w:jc w:val="both"/>
      </w:pPr>
      <w:r>
        <w:rPr>
          <w:sz w:val="20"/>
        </w:rPr>
        <w:t xml:space="preserve">(п.  1   введен  </w:t>
      </w:r>
      <w:r>
        <w:rPr>
          <w:sz w:val="20"/>
        </w:rPr>
        <w:t xml:space="preserve">приказом</w:t>
      </w:r>
      <w:r>
        <w:rPr>
          <w:sz w:val="20"/>
        </w:rPr>
        <w:t xml:space="preserve">  министерства  образования  и науки Нижегородской</w:t>
      </w:r>
      <w:r/>
    </w:p>
    <w:p>
      <w:pPr>
        <w:pStyle w:val="1254"/>
        <w:jc w:val="both"/>
      </w:pPr>
      <w:r>
        <w:rPr>
          <w:sz w:val="20"/>
        </w:rPr>
        <w:t xml:space="preserve">области от 27.11.2025 N 316-01-63-2537/25)</w:t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3"/>
        <w:ind w:firstLine="540"/>
        <w:jc w:val="both"/>
      </w:pPr>
      <w:r>
        <w:rPr>
          <w:sz w:val="24"/>
        </w:rPr>
        <w:t xml:space="preserve">2. Отделу качества общего образования и обеспечения проведения оценочных процедур министерства обра</w:t>
      </w:r>
      <w:r>
        <w:rPr>
          <w:sz w:val="24"/>
        </w:rPr>
        <w:t xml:space="preserve">зования и науки Нижегородской области (Корнева И.В.) направить информацию о муниципальных тестирующих организациях в Министерство просвещения Российской Федерации для размещения на его официальном сайте в информационно-телекоммуникационной сети "Интернет".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3. Управлению юридического сопровождения, развития кадрового потенциала и обеспечения безопасности в сфере образования (Кочергина И.С.) опубликовать информацию о муниципальных тестирующих организациях и местах проведения тестирования в</w:t>
      </w:r>
      <w:r>
        <w:rPr>
          <w:sz w:val="24"/>
        </w:rPr>
        <w:t xml:space="preserve"> федеральной государственной информационной системе "Единый портал государственных и муниципальных услуг (функций)" (далее - ЕПГУ) и на портале государственных услуг Нижегородской области в течение 3 рабочих дней после вступления в силу настоящего приказа.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4. Рекомендовать органам местного самоуправления муниципальных и городских округов Нижегородской области обеспечить: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разработку муниципальными тестирующими организациями локальных нормативных актов и распорядительных актов, регламентирующих работу пунктов прохождения тестирования (далее - П</w:t>
      </w:r>
      <w:r>
        <w:rPr>
          <w:sz w:val="24"/>
        </w:rPr>
        <w:t xml:space="preserve">ПТ), создание и работу комиссии по проведению тестирования, хранение материалов тестирования, включая письменные работы, аудиозаписи (видеозаписи) устных ответов иностранных граждан, результаты тестирования, ведомостей и протоколов проведения тестирования;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размещение муниципальными тестирующими организац</w:t>
      </w:r>
      <w:r>
        <w:rPr>
          <w:sz w:val="24"/>
        </w:rPr>
        <w:t xml:space="preserve">иями информации о датах проведения тестирования, демонстрационного варианта диагностических материалов для проведения тестирования, критериев оценивания знания русского языка на своих официальных сайтах в информационно-телекоммуникационной сети "Интернет";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организацию муни</w:t>
      </w:r>
      <w:r>
        <w:rPr>
          <w:sz w:val="24"/>
        </w:rPr>
        <w:t xml:space="preserve">ципальными тестирующими организациями ППТ в помещениях, изолируемых от помещений, не использующихся для проведения тестирования, оснащенных материально-техническим оборудованием, с организацией отдельного рабочего места для каждого иностранного гражданина;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фиксирование муниципальными тестирующими организациями всей процедуры проведения тестирования иностранных граждан в ППТ с помощью средств видеозаписи;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создание муниципальными тестирующими организациями комиссии по проведению тестирования;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проведение муниципальной тестирующей организацией тестирования иностранных граждан, получивших направление на тестирование ребенка, являющегося иностранным гражданином, или поступающего, являющего</w:t>
      </w:r>
      <w:r>
        <w:rPr>
          <w:sz w:val="24"/>
        </w:rPr>
        <w:t xml:space="preserve">ся иностранным гражданином, в течение 30 календарных дней после личного обращения родителя (родителей) (законного (законных) представителя (представителей) ребенка, являющегося иностранным гражданином, или поступающего, являющегося иностранным гражданином.</w:t>
      </w:r>
      <w:r/>
    </w:p>
    <w:p>
      <w:pPr>
        <w:pStyle w:val="1253"/>
        <w:ind w:firstLine="540"/>
        <w:jc w:val="both"/>
        <w:spacing w:before="240"/>
      </w:pPr>
      <w:r>
        <w:rPr>
          <w:sz w:val="24"/>
        </w:rPr>
        <w:t xml:space="preserve">5. Контроль за исполнением настоящего приказа оставляю за собой.</w:t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3"/>
        <w:jc w:val="right"/>
      </w:pPr>
      <w:r>
        <w:rPr>
          <w:sz w:val="24"/>
        </w:rPr>
        <w:t xml:space="preserve">Министр</w:t>
      </w:r>
      <w:r/>
    </w:p>
    <w:p>
      <w:pPr>
        <w:pStyle w:val="1253"/>
        <w:jc w:val="right"/>
      </w:pPr>
      <w:r>
        <w:rPr>
          <w:sz w:val="24"/>
        </w:rPr>
        <w:t xml:space="preserve">М.Ю.ПУЧКОВ</w:t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shd w:val="nil" w:color="auto"/>
        <w:outlineLvl w:val="0"/>
      </w:pPr>
      <w:r>
        <w:rPr>
          <w:sz w:val="24"/>
          <w:highlight w:val="none"/>
        </w:rPr>
        <w:br w:type="page" w:clear="all"/>
      </w:r>
      <w:r>
        <w:rPr>
          <w:sz w:val="24"/>
          <w:highlight w:val="none"/>
        </w:rPr>
      </w:r>
      <w:r/>
    </w:p>
    <w:p>
      <w:pPr>
        <w:pStyle w:val="1253"/>
        <w:jc w:val="right"/>
        <w:rPr>
          <w:sz w:val="24"/>
          <w:szCs w:val="24"/>
          <w:highlight w:val="none"/>
        </w:rPr>
        <w:outlineLvl w:val="0"/>
      </w:pPr>
      <w:r>
        <w:rPr>
          <w:sz w:val="24"/>
        </w:rPr>
        <w:t xml:space="preserve">утвержден</w:t>
      </w:r>
      <w:r>
        <w:rPr>
          <w:sz w:val="24"/>
          <w:szCs w:val="24"/>
          <w:highlight w:val="none"/>
        </w:rPr>
      </w:r>
    </w:p>
    <w:p>
      <w:pPr>
        <w:pStyle w:val="1253"/>
        <w:jc w:val="right"/>
      </w:pPr>
      <w:r>
        <w:rPr>
          <w:sz w:val="24"/>
        </w:rPr>
        <w:t xml:space="preserve">приказом министерства образования</w:t>
      </w:r>
      <w:r/>
    </w:p>
    <w:p>
      <w:pPr>
        <w:pStyle w:val="1253"/>
        <w:jc w:val="right"/>
      </w:pPr>
      <w:r>
        <w:rPr>
          <w:sz w:val="24"/>
        </w:rPr>
        <w:t xml:space="preserve">и науки Нижегородской области</w:t>
      </w:r>
      <w:r/>
    </w:p>
    <w:p>
      <w:pPr>
        <w:pStyle w:val="1253"/>
        <w:jc w:val="right"/>
      </w:pPr>
      <w:r>
        <w:rPr>
          <w:sz w:val="24"/>
        </w:rPr>
        <w:t xml:space="preserve">от 28.03.2025 N 316-01-63-674/25</w:t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5"/>
        <w:jc w:val="center"/>
      </w:pPr>
      <w:r/>
      <w:bookmarkStart w:id="88" w:name="P88"/>
      <w:r/>
      <w:bookmarkEnd w:id="88"/>
      <w:r>
        <w:rPr>
          <w:sz w:val="24"/>
        </w:rPr>
        <w:t xml:space="preserve">ПЕРЕЧЕНЬ</w:t>
      </w:r>
      <w:r/>
    </w:p>
    <w:p>
      <w:pPr>
        <w:pStyle w:val="1255"/>
        <w:jc w:val="center"/>
      </w:pPr>
      <w:r>
        <w:rPr>
          <w:sz w:val="24"/>
        </w:rPr>
        <w:t xml:space="preserve">МУНИЦИПАЛЬНЫХ ОБЩЕОБРАЗОВАТЕЛЬНЫХ ОРГАНИЗАЦИЙ, В КОТОРЫХ</w:t>
      </w:r>
      <w:r/>
    </w:p>
    <w:p>
      <w:pPr>
        <w:pStyle w:val="1255"/>
        <w:jc w:val="center"/>
      </w:pPr>
      <w:r>
        <w:rPr>
          <w:sz w:val="24"/>
        </w:rPr>
        <w:t xml:space="preserve">ПРОВОДИТСЯ ТЕСТИРОВАНИЕ НА ЗНАНИЕ РУССКОГО ЯЗЫКА,</w:t>
      </w:r>
      <w:r/>
    </w:p>
    <w:p>
      <w:pPr>
        <w:pStyle w:val="1255"/>
        <w:jc w:val="center"/>
      </w:pPr>
      <w:r>
        <w:rPr>
          <w:sz w:val="24"/>
        </w:rPr>
        <w:t xml:space="preserve">ДОСТАТОЧНОЕ ДЛЯ ОСВОЕНИЯ ОБРАЗОВАТЕЛЬНЫХ ПРОГРАММ НАЧАЛЬНОГО</w:t>
      </w:r>
      <w:r/>
    </w:p>
    <w:p>
      <w:pPr>
        <w:pStyle w:val="1255"/>
        <w:jc w:val="center"/>
      </w:pPr>
      <w:r>
        <w:rPr>
          <w:sz w:val="24"/>
        </w:rPr>
        <w:t xml:space="preserve">ОБЩЕГО, ОСНОВНОГО ОБЩЕГО, СРЕДНЕГО ОБЩЕГО ОБРАЗОВАНИЯ,</w:t>
      </w:r>
      <w:r/>
    </w:p>
    <w:p>
      <w:pPr>
        <w:pStyle w:val="1255"/>
        <w:jc w:val="center"/>
      </w:pPr>
      <w:r>
        <w:rPr>
          <w:sz w:val="24"/>
        </w:rPr>
        <w:t xml:space="preserve">ИНОСТРАННЫХ ГРАЖДАН И ЛИЦ БЕЗ ГРАЖДАНСТВА, РАСПИСАНИЕ</w:t>
      </w:r>
      <w:r/>
    </w:p>
    <w:p>
      <w:pPr>
        <w:pStyle w:val="1255"/>
        <w:jc w:val="center"/>
      </w:pPr>
      <w:r>
        <w:rPr>
          <w:sz w:val="24"/>
        </w:rPr>
        <w:t xml:space="preserve">ПРОВЕДЕНИЯ ТЕСТИРОВАНИЯ, МЕСТА ПРОВЕДЕНИЯ ТЕСТИРОВАНИЯ</w:t>
      </w:r>
      <w:r/>
    </w:p>
    <w:p>
      <w:pPr>
        <w:spacing w:after="1"/>
      </w:pPr>
      <w:r/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448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30"/>
        <w:gridCol w:w="2098"/>
        <w:gridCol w:w="2891"/>
        <w:gridCol w:w="3118"/>
        <w:gridCol w:w="3061"/>
        <w:gridCol w:w="1757"/>
      </w:tblGrid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Муниципальный/городской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Общеобразовательная организация, на базе которой будет организована тестирующая организация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Юридический адрес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Место проведения тестирования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  <w:jc w:val="center"/>
            </w:pPr>
            <w:r>
              <w:rPr>
                <w:sz w:val="24"/>
              </w:rPr>
              <w:t xml:space="preserve">Расписание проведения тестирования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Ардатовский муниципальный округ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"Ардатовская средняя школа N 2 им. С.И. Образумова"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607130, Нижегородская область, Ардатовский муниципальный округ, р.п. Ардатов, ул. Зуева, д. 57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607130, Нижегородская область, Ардатовский муниципальный округ, р.п. Ардатов, ул. Зуева, д. 57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Последняя среда месяца в 15.00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607130, Нижегородская область, Ардатовский муниципальный округ, р.п. Ардатов, ул. 30 лет ВЛКСМ, д. 45 (учебно-консультационный пункт)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Последний четверг месяца в 15.00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1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Большеболдинский муниципальный округ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"Большеболдинская средняя школа им. А.С. Пушкина"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607940, Нижегородская область, Большеболдинский муниципальный округ, с. Большое Болдино, ул. Красная, д. 12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607940, Нижегородская область, Большеболдинский муниципальный округ, с. Большое Болдино, ул. Красная, д. 12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Первая среда месяца в 9.00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2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Большемурашкинский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"Большемурашкинская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606360, Нижегородская область, Большемурашкинский муниципальный округ, р.п. Большое Мурашкино, ул. Школьная, д. 20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606360, Нижегородская область, Большемурашкинский муниципальный округ, р.п. Большое Мурашкино, ул. Школьная, д. 20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Вторник, четверг в 16.00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Бутурлинский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"Бутурлинская средняя общеобразовательная школа имени В.И. Казакова"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607440, Нижегородская область, Бутурлинский муниципальный округ, р.п. Бутурлино, ул. Школьная, д. 2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607440, Нижегородская область, Бутурлинский муниципальный округ, р.п. Бутурлино, ул. Школьная, д. 2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Суббота в 10.00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Вадский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"Вадская средняя общеобразовательная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606380, Нижегородская область, Вадский муниципальный округ, с. Вад, ул. Просвещения, д. 33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606380, Нижегородская область, Вадский муниципальный округ, с. Вад, ул. Просвещения, д. 33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16.00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Варнавинский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6.1. Муниципальное бюджетное общеобразовательное учреждение Варнавинская средняя школа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606760, Нижегородская область, Варнавинский муниципальный округ, р.п. Варнавино, ул. Комсомольская, д. 60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606760, Нижегородская область, Варнавинский муниципальный округ, р.п. Варнавино, ул. Комсомольская, д. 60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10.00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6.2. Муниципальное бюджетное общеобразовательное учреждение Мирновская вечерняя (сменная) школа при ФБУ ИК-6 ГУФСИН России по Нижегородской области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606781, Нижегородская область, Варнавинский муниципальный округ, п. Мирный, ул. Садовая, д. 13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606781, Нижегородская область, Варнавинский муниципальный округ, п. Мирный, ул. Садовая, д. 13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13.00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6.3. Муниципальное бюджетное общеобразовательное учреждение Восходовская вечерняя (сменная) школа при исправительном учреждении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606780, Нижегородская область, Варнавинский муниципальный округ, п. Восход, ул. Центральная, д. 14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606780, Нижегородская область, Варнавинский муниципальный округ, п. Восход, ул. Центральная, д. 14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16.00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6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Вачский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"Вачская средняя общеобразовательная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606150, Нижегородская область, Вачский муниципальный округ, р.п. Вача, пер. Советский, д. 3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606150, Нижегородская область, Вачский муниципальный округ, р.п. Вача, пер. Советский, д. 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13.00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Ветлужский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общеобразовательное учреждение "Ветлужская школа N 1"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606860, Нижегородская область, Ветлужский муниципальный округ, г. Ветлуга, ул. Ленина, д. 23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606860, Нижегородская область, Ветлужский муниципальный округ, г. Ветлуга, ул. Ленина, д. 23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Вознесенский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"Вознесенская средняя общеобразовательная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607340 Нижегородская область, Вознесенский муниципальный округ, р.п. Вознесенское, ул. Школьная, д. 7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607340 Нижегородская область, Вознесенский муниципальный округ, р.п. Вознесенское, ул. Школьная, д. 7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10.00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Володарский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"Начальная школа N 12"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606058, Нижегородская область, Володарский муниципальный округ, р.п. Ильиногорск, ул. Угарова, д. 8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606058, Нижегородская область, Володарский муниципальный округ, р.п. Ильиногорск, ул. Угарова, д. 8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Воротынский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"Воротынская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606260, Нижегородская область, муниципальный округ Воротынский, р.п. Воротынец, ул. Космонавтов, д. 8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606260, Нижегородская область, муниципальный округ Воротынский, р.п. Воротынец, ул. Космонавтов, д. 8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Вторник, четверг в 16.00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Воскресенский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общеобразовательное учреждение "Задворковская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606735, Нижегородская область, Воскресенский муниципальный округ, д. Задворка, ул. Мира, д. 2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606735, Нижегородская область, Воскресенский муниципальный округ, д. Задворка, ул. Мира, д. 2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Гагинский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"Гагинская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607870, Нижегородская область, Гагинский муниципальный округ, с. Гагино, ул. Терехина, д. 1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607870, Нижегородская область, Гагинский муниципальный округ, с. Гагино, ул. Терехина, д. 1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Дальнеконстантиновский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"Дальнеконстантиновская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606310, Нижегородская область, Дальнеконстантиновский муниципальный округ, р.п. Дальнее Константиново, ул. Советская, д. 57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606310, Нижегородская область, Дальнеконстантиновский муниципальный округ, р.п. Дальнее Константиново, ул. Советская, д. 57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Дивеевский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"Дивеевская средняя общеобразовательная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607320, Нижегородская область, Дивеевский муниципальный округ, с. Дивеево, ул. Матросова, д. 4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607320, Нижегородская область, Дивеевский муниципальный округ, с. Дивеево, ул. Матросова, д. 4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Княгининский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"Княгининская средняя школа N 1"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606340, Нижегородская область, Княгининский муниципальный округ, г. Княгинино, ул. Октябрьская, д. 20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606340, Нижегородская область, Княгининский муниципальный округ, г. Княгинино, ул. Октябрьская, д. 20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Ковернинский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общеобразовательное учреждение "Ковернинская средняя школа N 2"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606570, Нижегородская область, Ковернинский муниципальный округ, р.п. Ковернино, ул. Юбилейная, д. 35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606570, Нижегородская область, Ковернинский муниципальный округ, р.п. Ковернино, ул. Юбилейная, д. 35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16.00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Краснобаковский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18.1. Муниципальное автономное общеобразовательное учреждение "Средняя общеобразовательная школа N 2 р.п. Красные Баки им. Героя Советского Союза Ф.Ф. Синявина"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606710, Нижегородская область, Краснобаковский муниципальный округ, р.п. Красные Баки, ул. им. Синявина, зд. 60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606710, Нижегородская область, Краснобаковский муниципальный округ, р.п. Красные Баки, ул. им. Синявина, зд. 60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10.00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18.2. Муниципальное автономное общеобразовательное учреждение Прудовская вечерняя школа при исправительной колонии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606707, Нижегородская область, Краснобаковский муниципальный округ, п. Пруды, ул. Сосновая, д. 6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606707, Нижегородская область, Краснобаковский муниципальный округ, п. Пруды, ул. Сосновая, д. 6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14.00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18.3. Муниципальное автономное общеобразовательное учреждение Прудовская вечерняя школа при лечебном исправительном учреждении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606707, Нижегородская область, Краснобаковский муниципальный округ, п. Пруды, ул. Центральная, д. 22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606707, Нижегородская область, Краснобаковский муниципальный округ, п. Пруды, ул. Центральная, д. 22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16.00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18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Краснооктябрьский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"Уразовская средняя общеобразовательная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607530, Нижегородская область, Краснооктябрьский муниципальный округ, с. Уразовка, пер. Школьный, д. 7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607530, Нижегородская область, Краснооктябрьский муниципальный округ, с. Уразовка, пер. Школьный, д. 7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Понедельник в 14.30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Лукояновский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20.1. Муниципальное бюджетное общеобразовательное учреждение Лукояновская средняя школа N 1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607800, Нижегородская область, Лукояновский муниципальный округ, г. Лукоянов, ул. Кирова, д. 34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607800, Нижегородская область, Лукояновский муниципальный округ, г. Лукоянов, ул. Кирова, д. 34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Суббота в 9.00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20.2. Муниципальное бюджетное общеобразовательное учреждение Ульяновская средняя школа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607800, Нижегородская область, Лукояновский муниципальный округ, г. Лукоянов, ул. Заводская, д. 6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607800, Нижегородская область, Лукояновский муниципальный округ, г. Лукоянов, ул. Заводская, д. 6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Вторая среда месяца в 10.00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20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Лысковский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21.1. Муниципальное бюджетное общеобразовательное учреждение средняя школа N 3 г. Лысково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606210, Нижегородская область, Лысковский муниципальный округ, г. Лысково, ул. Чехова, д. 21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606210, Нижегородская область, Лысковский муниципальный округ, г. Лысково, ул. Чехова, д. 21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10.00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21.2. Муниципальное бюджетное общеобразовательное учреждение средняя школа при ФКУ ИК-16 ГУФСИН России по Нижегородской области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606246, Нижегородская область, Лысковский муниципальный округ, с. Просек, ул. Заводская, д. 50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606246, Нижегородская область, Лысковский муниципальный округ, с. Просек, ул. Заводская, д. 50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10.00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21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Навашинский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"Средняя школа N 4 г. Навашино"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607102, Нижегородская область, муниципальный округ Навашинский, г. Навашино, ул. 50 лет Октября, д. 20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607102, Нижегородская область, муниципальный округ Навашинский, г. Навашино, ул. 50 лет Октября, д. 20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г. Первомайск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"Первомайская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607760, Нижегородская область, муниципальный округ г. Первомайск, г. Первомайск, ул. Мочалина, д. 11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607760, Нижегородская область, муниципальный округ г. Первомайск, г. Первомайск, ул. Мочалина, д. 13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Перевозский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городского округа Перевозский Нижегородской области "Средняя школа N 2 г. Перевоза"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607400, Нижегородская область, муниципальный округ Перевозский, г. Перевоз, пр. Советский, д. 9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607400, Нижегородская область, муниципальный округ Перевозский, г. Перевоз, пр. Советский, д. 9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Пильнинский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"Пильнинская средняя школа "Содружество"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607490, Нижегородская область, Пильнинский муниципальный округ, р.п. Пильна, ул. Урицкого, д. 16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607490, Нижегородская область, Пильнинский муниципальный округ, р.п. Пильна, ул. Урицкого, д. 16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10.00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Починковский муниципальный округ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Починковская средняя школа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607910, Нижегородская область, Починковский муниципальный округ, с. Починки, пл. Ленина, д. 11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607910, Нижегородская область, Починковский муниципальный округ, с. Починки, пл. Ленина, д. 11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Последняя суббота месяца в 9.00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26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Семеновский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27.1. Муниципальное бюджетное общеобразовательное учреждение "Школа N 1"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606650, Нижегородская область, муниципальный округ Семеновский, г. Семенов, ул. Республика Советов, д. 1А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606650, Нижегородская область, муниципальный округ Семеновский, г. Семенов, ул. Республика Советов, д. 1А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Последняя суббота месяца в 10.00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/>
        <w:trPr>
          <w:trHeight w:val="276"/>
        </w:trPr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891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27.2. Муниципальное бюджетное общеобразовательное учреждение "Сухобезводнинская средняя школа"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606640, Нижегородская область, муниципальный округ Семеновский, р.п. Сухобезводное, ул. Горького, д. 27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606640, Нижегородская область, муниципальный округ Семеновский, р.п. Сухобезводное, ул. 2-я Лесная, д. 2Б (филиал - вечерняя школа при ИК-1)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Последняя пятница месяца в 15.00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606640, Нижегородская область, муниципальный округ Семеновский, р.п. Сухобезводное, ул. 2-я Лесная, д. 23 (филиал - вечерняя школа при ИК-14)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Последняя пятница месяца в 15.00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27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Сергачский муниципальный округ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"Сергачская средняя общеобразовательная школа N 3"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607511, Нижегородская область, Сергачский муниципальный округ, г. Сергач, п. Юбилейный, д. 20а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607511, Нижегородская область, Сергачский муниципальный округ, г. Сергач, п. Юбилейный, д. 20а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Третья суббота месяца в 9.00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28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Сеченовский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"Сеченовская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607580, Нижегородская область, Сеченовский муниципальный округ, с. Сеченово, пер. Школьный, д. 7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607580, Нижегородская область, Сеченовский муниципальный округ, с. Сеченово, пер. Школьный, д. 7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Сокольский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казенное общеобразовательное учреждение "Сокольская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606670, Нижегородская область, муниципальный округ Сокольский, р.п. Сокольское, ул. Кирова, д. 28а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606670, Нижегородская область, муниципальный округ Сокольский, р.п. Сокольское, ул. Кирова, д. 28а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Сосновский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"Сосновская средняя школа N 1"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606170, Нижегородская область, Сосновский муниципальный округ, р.п. Сосновское, пер. Школьный, д. 8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606170, Нижегородская область, Сосновский муниципальный округ, р.п. Сосновское, пер. Школьный, д. 8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14.00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Спасский муниципальный округ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Спасская средняя школа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606280, Нижегородская область, Спасский муниципальный округ, с. Спасское, пл. Революции, д. 62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606280, Нижегородская область, Спасский муниципальный округ, с. Спасское, пл. Революции, д. 62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Последняя суббота месяца в 10.00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32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Тонкинский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"Тонкинская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606970, Нижегородская область, Тонкинский муниципальный округ, р.п. Тонкино, ул. Гагарина, д. 9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606970, Нижегородская область, Тонкинский муниципальный округ, р.п. Тонкино, ул. Гагарина, д. 9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15.00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Тоншаевский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34.1. Муниципальное общеобразовательное учреждение "Тоншаевская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606950, Нижегородская область, Тоншаевский муниципальный округ, р.п. Тоншаево, ул. Октябрьская, д. 54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606950, Нижегородская область, Тоншаевский муниципальный округ, р.п. Тоншаево, ул. Октябрьская, д. 54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15.00</w:t>
            </w:r>
            <w:r/>
          </w:p>
        </w:tc>
      </w:tr>
      <w:tr>
        <w:tblPrEx/>
        <w:trPr>
          <w:trHeight w:val="276"/>
        </w:trPr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891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34.2. Муниципальное общеобразовательное учреждение "Тоншаевская вечерняя (сменная) школа"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606950, Нижегородская область, Тоншаевский муниципальный округ, р.п. Тоншаево, ул. М. Горького, д. 4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606935, Нижегородская область, Тоншаевский муниципальный округ, п. Буреполом, ул. Гагарина, д. 1 (Буреполомский учебно-консультационный пункт)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10.00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606950, Нижегородская область, Тоншаевский муниципальный округ, п. Шерстки, ул. Полевая, д. 1а (Шерстковский учебно-консультационный пункт)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10.00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34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Уренский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"Уренская средняя общеобразовательная школа N 1" Уренского муниципального округа Нижегородской области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606800, Нижегородская область, Уренский муниципальный округ, г. Урень, ул. Площадь Революции, д. 3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606800, Нижегородская область, Уренский муниципальный округ, г. Урень, ул. Площадь Революции, д. 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г. Чкаловск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образовательное учреждение "Чкаловская средняя школа N 5"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606540 Нижегородская область, муниципальный округ г. Чкаловск, г. Чкаловск, ул. Пушкина, д. 39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606540 Нижегородская область, муниципальный округ г. Чкаловск, г. Чкаловск, ул. Пушкина, д. 39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Шарангский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"Шарангская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606840, Нижегородская область, Шарангский муниципальный округ, р.п. Шаранга, ул. Ленина, д. 34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606840, Нижегородская область, Шарангский муниципальный округ, р.п. Шаранга, ул. Ленина, д. 34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15.30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Шатковский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общеобразовательное учреждение "Шатковская средняя школа"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607700, Нижегородская область, Шатковский муниципальный округ, р.п. Шатки, ул. Учительская, д. 1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607700, Нижегородская область, Шатковский муниципальный округ, р.п. Шатки, ул. Учительская, д. 1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г. Шахунья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"Шахунская гимназия имени А.С. Пушкина"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606910, Нижегородская область, муниципальный округ г. Шахунья, г. Шахунья, ул. Комсомольская, д. 5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606910, Нижегородская область, муниципальный округ г. Шахунья, г. Шахунья, ул. Комсомольская, д. 5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Городской округ г. Арзамас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"Средняя школа N 15"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607222, Нижегородская область, городской округ г. Арзамас, г. Арзамас, ул. 9 Мая, д. 29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607222, Нижегородская область, городской округ г. Арзамас, г. Арзамас, ул. 9 Мая, д. 29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Балахнинский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"Средняя общеобразовательная школа N 14 с углубленным изучением отдельных предметов"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606408, Нижегородская область, Балахнинский муниципальный округ, г. Балахна, ул. 40 лет Пионерской Организации, д. 16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606408, Нижегородская область, Балахнинский муниципальный округ, г. Балахна, ул. 40 лет Пионерской Организации, д. 16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Суббота в 13.00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Богородский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"Школа N 6"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607603, Нижегородская область, Богородский муниципальный округ, г. Богородск, ул. Чернышевского, д. 51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607603, Нижегородская область, Богородский муниципальный округ, г. Богородск, ул. Чернышевского, д. 51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Суббота в 10.00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Муниципальный округ г. Бор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43.1. Муниципальное автономное общеобразовательное учреждение средняя школа N 2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606440, Нижегородская область, муниципальный округ г. Бор, г. Бор, ул. Октябрьская, д. 82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606440, Нижегородская область, муниципальный округ г. Бор, г. Бор, ул. Октябрьская, д. 82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13.00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43.2. Муниципальное автономное общеобразовательное учреждение средняя школа N 8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606448, Нижегородская область, муниципальный округ г. Бор, г. Бор, 2 микрорайон, д. 8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606448, Нижегородская область, муниципальный округ г. Бор, г. Бор, 2 микрорайон, д. 1 (учебно-консультационный пункт)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Вторая среда месяца в 14.00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43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Городской округ г. Выкса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средняя школа N 8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607061, Нижегородская область, городской округ г. Выкса, г. Выкса, ул. Красные Зори, зд. 26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607061, Нижегородская область, городской округ г. Выкса, г. Выкса, ул. Красные Зори, зд. 26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Второй четверг месяца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в 14.00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44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Городецкий муниципальный округ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"Средняя школа N 19 с углубленным изучением отдельных предметов"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606525, Нижегородская область, Городецкий муниципальный округ, г. Заволжье, ул. Молодежная, д. 1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606525, Нижегородская область, Городецкий муниципальный округ, г. Заволжье, ул. Молодежная, д. 1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Третий вторник месяца в 13.00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45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Городской округ г. Дзержинск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"Средняя школа N 30"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606010, Нижегородская область, городской округ г. Дзержинск, г. Дзержинск, ул. Октябрьская, д. 52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606010, Нижегородская область, городской округ г. Дзержинск, г. Дзержинск, ул. Октябрьская, д. 52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Кстовский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"Средняя школа N 8 с углубленным изучением отдельных предметов"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607657, Нижегородская область, Кстовский муниципальный округ, г. Кстово, ул. Парковая, д. 9-А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607657, Нижегородская область, Кстовский муниципальный округ, г. Кстово, ул. Парковая, д. 9-А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Пятница в 14.00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Городской округ г. Кулебаки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"Школа N 1"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607010, Нижегородская область, городской округ г. Кулебаки, г. Кулебаки, ул. Гоголя, д. 27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607010, Нижегородская область, городской округ г. Кулебаки, г. Кулебаки, ул. Гоголя, д. 27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Павловский муниципальный округ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"Средняя школа N 10 г. Павлово"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606108, Нижегородская область, Павловский муниципальный округ, г. Павлово, ул. Суворова, д. 4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606108, Нижегородская область, Павловский муниципальный округ, г. Павлово, ул. Суворова, д. 4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15.00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50.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Городской округ г. Саров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"Школа N 13" города Сарова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607181, Нижегородская область, городской округ г. Саров, г. Саров, ул. Гоголя, д. 12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607181, Нижегородская область, городской округ г. Саров, г. Саров, ул. Гоголя, д. 12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Вторая среда месяца в 10.00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50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51.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Автозаводский район г. Нижнего Новгорода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51.1. Муниципальное бюджетное общеобразовательное учреждение "Школа N 105"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603016, Нижегородская область, г. Нижний Новгород, Автозаводский район, ул. Автомеханическая, д. 13а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603016, Нижегородская область, г. Нижний Новгород, Автозаводский район, ул. Автомеханическая, д. 13а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14.00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51.2. Муниципальное бюджетное общеобразовательное учреждение "Школа N 5"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603053, Нижегородская область, г. Нижний Новгород, Автозаводский район, ул. Мельникова, д. 31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603053, Нижегородская область, г. Нижний Новгород, Автозаводский район, ул. Мельникова, д. 31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14.00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51.3. Муниципальное бюджетное общеобразовательное учреждение "Школа N 16"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603004, Нижегородская область, г. Нижний Новгород, Автозаводский район, ул. Ю. Фучика, д. 2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603041, Нижегородская область, г. Нижний Новгород, Автозаводский район, ул. Коломенская, д. 20 (классы при ФКУ ИК-2 ГУФСИН России по Нижегородской области)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Среда в 16.00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51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52.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Канавинский район г. Нижнего Новгорода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"Школа N 96"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603011, Нижегородская область, г. Нижний Новгород, Канавинский район, ул. Обухова, д. 52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603011, Нижегородская область, г. Нижний Новгород, Канавинский район, ул. Обухова, д. 52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Вторник, четверг в 15.00</w:t>
            </w:r>
            <w:r/>
          </w:p>
        </w:tc>
      </w:tr>
      <w:tr>
        <w:tblPrEx/>
        <w:trPr/>
        <w:tc>
          <w:tcPr>
            <w:tcW w:w="630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53.</w:t>
            </w:r>
            <w:r/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Ленинский район г. Нижнего Новгорода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53.1. Муниципальное бюджетное общеобразовательное учреждение "Школа N 62"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603140, Нижегородская область, г. Нижний Новгород, Ленинский район, пр. Ленина, д. 14а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603140, Нижегородская область, г. Нижний Новгород, Ленинский район, пр. Ленина, д. 14а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15.00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53.2. Муниципальное бюджетное общеобразовательное учреждение "Вечерняя школа N 28"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603061, Нижегородская область, г. Нижний Новгород, Ленинский район, ул. Партизанская, д. 8а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603108, Нижегородская область, г. Нижний Новгород, Ленинский район, ул. Ракетная, д. 2д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Вторник в 15.00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54.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Московский район г. Нижнего Новгорода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"Школа N 139"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603047, Нижегородская область, г. Нижний Новгород, Московский район, ул. Героя Давыдова, д. 13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603047, Нижегородская область, г. Нижний Новгород, Московский район, ул. Героя Давыдова, д. 13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Понедельник в 15.00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55.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Нижегородский район г. Нижнего Новгорода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автономное общеобразовательное учреждение "Школа N 35"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603093, Нижегородская область, г. Нижний Новгород, Нижегородский район, ул. Фруктовая, д. 8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603093, Нижегородская область, г. Нижний Новгород, Нижегородский район, ул. Фруктовая, д. 8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Четверг в 14.00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55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27.11.2025 N 316-01-63-2537/25)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56.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Приокский район г. Нижнего Новгорода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"Школа N 11 имени Г.С. Бересневой"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603081, Нижегородская область, г. Нижний Новгород, Приокский район, ул. Терешковой, д. 4А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603081, Нижегородская область, г. Нижний Новгород, Приокский район, ул. Терешковой, д. 4А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Первая и третья среда месяца в 15.00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56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57.</w:t>
            </w:r>
            <w:r/>
          </w:p>
        </w:tc>
        <w:tc>
          <w:tcPr>
            <w:tcBorders>
              <w:bottom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Советский район г. Нижнего Новгорода</w:t>
            </w:r>
            <w:r/>
          </w:p>
        </w:tc>
        <w:tc>
          <w:tcPr>
            <w:tcBorders>
              <w:bottom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"Гимназия N 25 имени А.С. Пушкина"</w:t>
            </w:r>
            <w:r/>
          </w:p>
        </w:tc>
        <w:tc>
          <w:tcPr>
            <w:tcBorders>
              <w:bottom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603022, Нижегородская область, г. Нижний Новгород, Советский район, ул. Кулибина, д. 6</w:t>
            </w:r>
            <w:r/>
          </w:p>
        </w:tc>
        <w:tc>
          <w:tcPr>
            <w:tcBorders>
              <w:bottom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603022, Нижегородская область, г. Нижний Новгород, Советский район, ул. Кулибина, д. 6</w:t>
            </w:r>
            <w:r/>
          </w:p>
        </w:tc>
        <w:tc>
          <w:tcPr>
            <w:tcBorders>
              <w:bottom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Первая среда месяца в 15.00 &lt;*&gt;</w:t>
            </w:r>
            <w:r/>
          </w:p>
          <w:p>
            <w:pPr>
              <w:pStyle w:val="1253"/>
            </w:pPr>
            <w:r>
              <w:rPr>
                <w:sz w:val="24"/>
              </w:rPr>
              <w:t xml:space="preserve">&lt;*&gt; В случае, если день проведения тестирования приходится на нерабочий день, тестирование проводится в предыдущий рабочий день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6"/>
            <w:tcBorders>
              <w:top w:val="none" w:color="000000" w:sz="4" w:space="0"/>
            </w:tcBorders>
            <w:tcW w:w="13555" w:type="dxa"/>
            <w:textDirection w:val="lrTb"/>
            <w:noWrap w:val="false"/>
          </w:tcPr>
          <w:p>
            <w:pPr>
              <w:pStyle w:val="1253"/>
              <w:jc w:val="both"/>
            </w:pPr>
            <w:r>
              <w:rPr>
                <w:sz w:val="24"/>
              </w:rPr>
              <w:t xml:space="preserve">(п. 57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министерства образования и науки Нижегородской области</w:t>
            </w:r>
            <w:r/>
          </w:p>
          <w:p>
            <w:pPr>
              <w:pStyle w:val="1253"/>
              <w:jc w:val="both"/>
            </w:pPr>
            <w:r>
              <w:rPr>
                <w:sz w:val="24"/>
              </w:rPr>
              <w:t xml:space="preserve">от 15.05.2025 N 316-01-63-980/25)</w:t>
            </w:r>
            <w:r/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58.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Сормовский район г. Нижнего Новгорода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Муниципальное бюджетное общеобразовательное учреждение "Школа N 9"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603003, Нижегородская область, г. Нижний Новгород, Сормовский район, ул. Пугачева, д. 12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603003, Нижегородская область, г. Нижний Новгород, Сормовский район, ул. Пугачева, д. 12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253"/>
            </w:pPr>
            <w:r>
              <w:rPr>
                <w:sz w:val="24"/>
              </w:rPr>
              <w:t xml:space="preserve">Понедельник, среда в 15.00</w:t>
            </w:r>
            <w:r/>
          </w:p>
        </w:tc>
      </w:tr>
    </w:tbl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3"/>
        <w:ind w:firstLine="540"/>
        <w:jc w:val="both"/>
      </w:pPr>
      <w:r>
        <w:rPr>
          <w:sz w:val="24"/>
        </w:rPr>
      </w:r>
      <w:r/>
    </w:p>
    <w:p>
      <w:pPr>
        <w:pStyle w:val="1253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0"/>
      <w:headerReference w:type="first" r:id="rId11"/>
      <w:footerReference w:type="default" r:id="rId14"/>
      <w:footerReference w:type="first" r:id="rId15"/>
      <w:footnotePr/>
      <w:endnotePr/>
      <w:type w:val="nextPage"/>
      <w:pgSz w:w="16838" w:h="11906" w:orient="landscape"/>
      <w:pgMar w:top="1133" w:right="1440" w:bottom="566" w:left="1440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образования и науки Нижегородской области от 28.03.2025 N 316-01-63-674/25</w:t>
            <w:br/>
            <w:t xml:space="preserve">(ред. от 27.11.2025)</w:t>
            <w:br/>
            <w:t xml:space="preserve">"Об 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образования и науки Нижегородской области от 28.03.2025 N 316-01-63-674/25</w:t>
            <w:br/>
            <w:t xml:space="preserve">(ред. от 27.11.2025)</w:t>
            <w:br/>
            <w:t xml:space="preserve">"Об 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образования и науки Нижегородской области от 28.03.2025 N 316-01-63-674/25</w:t>
            <w:br/>
            <w:t xml:space="preserve">(ред. от 27.11.2025)</w:t>
            <w:br/>
            <w:t xml:space="preserve">"Об 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образования и науки Нижегородской области от 28.03.2025 N 316-01-63-674/25</w:t>
            <w:br/>
            <w:t xml:space="preserve">(ред. от 27.11.2025)</w:t>
            <w:br/>
            <w:t xml:space="preserve">"Об 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74">
    <w:name w:val="Normal"/>
    <w:qFormat/>
  </w:style>
  <w:style w:type="paragraph" w:styleId="1075">
    <w:name w:val="Heading 1"/>
    <w:basedOn w:val="1074"/>
    <w:next w:val="1074"/>
    <w:link w:val="10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76">
    <w:name w:val="Heading 1 Char"/>
    <w:link w:val="1075"/>
    <w:uiPriority w:val="9"/>
    <w:rPr>
      <w:rFonts w:ascii="Arial" w:hAnsi="Arial" w:eastAsia="Arial" w:cs="Arial"/>
      <w:sz w:val="40"/>
      <w:szCs w:val="40"/>
    </w:rPr>
  </w:style>
  <w:style w:type="paragraph" w:styleId="1077">
    <w:name w:val="Heading 2"/>
    <w:basedOn w:val="1074"/>
    <w:next w:val="1074"/>
    <w:link w:val="10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78">
    <w:name w:val="Heading 2 Char"/>
    <w:link w:val="1077"/>
    <w:uiPriority w:val="9"/>
    <w:rPr>
      <w:rFonts w:ascii="Arial" w:hAnsi="Arial" w:eastAsia="Arial" w:cs="Arial"/>
      <w:sz w:val="34"/>
    </w:rPr>
  </w:style>
  <w:style w:type="paragraph" w:styleId="1079">
    <w:name w:val="Heading 3"/>
    <w:basedOn w:val="1074"/>
    <w:next w:val="1074"/>
    <w:link w:val="10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80">
    <w:name w:val="Heading 3 Char"/>
    <w:link w:val="1079"/>
    <w:uiPriority w:val="9"/>
    <w:rPr>
      <w:rFonts w:ascii="Arial" w:hAnsi="Arial" w:eastAsia="Arial" w:cs="Arial"/>
      <w:sz w:val="30"/>
      <w:szCs w:val="30"/>
    </w:rPr>
  </w:style>
  <w:style w:type="paragraph" w:styleId="1081">
    <w:name w:val="Heading 4"/>
    <w:basedOn w:val="1074"/>
    <w:next w:val="1074"/>
    <w:link w:val="10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82">
    <w:name w:val="Heading 4 Char"/>
    <w:link w:val="1081"/>
    <w:uiPriority w:val="9"/>
    <w:rPr>
      <w:rFonts w:ascii="Arial" w:hAnsi="Arial" w:eastAsia="Arial" w:cs="Arial"/>
      <w:b/>
      <w:bCs/>
      <w:sz w:val="26"/>
      <w:szCs w:val="26"/>
    </w:rPr>
  </w:style>
  <w:style w:type="paragraph" w:styleId="1083">
    <w:name w:val="Heading 5"/>
    <w:basedOn w:val="1074"/>
    <w:next w:val="1074"/>
    <w:link w:val="10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84">
    <w:name w:val="Heading 5 Char"/>
    <w:link w:val="1083"/>
    <w:uiPriority w:val="9"/>
    <w:rPr>
      <w:rFonts w:ascii="Arial" w:hAnsi="Arial" w:eastAsia="Arial" w:cs="Arial"/>
      <w:b/>
      <w:bCs/>
      <w:sz w:val="24"/>
      <w:szCs w:val="24"/>
    </w:rPr>
  </w:style>
  <w:style w:type="paragraph" w:styleId="1085">
    <w:name w:val="Heading 6"/>
    <w:basedOn w:val="1074"/>
    <w:next w:val="1074"/>
    <w:link w:val="10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86">
    <w:name w:val="Heading 6 Char"/>
    <w:link w:val="1085"/>
    <w:uiPriority w:val="9"/>
    <w:rPr>
      <w:rFonts w:ascii="Arial" w:hAnsi="Arial" w:eastAsia="Arial" w:cs="Arial"/>
      <w:b/>
      <w:bCs/>
      <w:sz w:val="22"/>
      <w:szCs w:val="22"/>
    </w:rPr>
  </w:style>
  <w:style w:type="paragraph" w:styleId="1087">
    <w:name w:val="Heading 7"/>
    <w:basedOn w:val="1074"/>
    <w:next w:val="1074"/>
    <w:link w:val="10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88">
    <w:name w:val="Heading 7 Char"/>
    <w:link w:val="10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89">
    <w:name w:val="Heading 8"/>
    <w:basedOn w:val="1074"/>
    <w:next w:val="1074"/>
    <w:link w:val="10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90">
    <w:name w:val="Heading 8 Char"/>
    <w:link w:val="1089"/>
    <w:uiPriority w:val="9"/>
    <w:rPr>
      <w:rFonts w:ascii="Arial" w:hAnsi="Arial" w:eastAsia="Arial" w:cs="Arial"/>
      <w:i/>
      <w:iCs/>
      <w:sz w:val="22"/>
      <w:szCs w:val="22"/>
    </w:rPr>
  </w:style>
  <w:style w:type="paragraph" w:styleId="1091">
    <w:name w:val="Heading 9"/>
    <w:basedOn w:val="1074"/>
    <w:next w:val="1074"/>
    <w:link w:val="10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92">
    <w:name w:val="Heading 9 Char"/>
    <w:link w:val="1091"/>
    <w:uiPriority w:val="9"/>
    <w:rPr>
      <w:rFonts w:ascii="Arial" w:hAnsi="Arial" w:eastAsia="Arial" w:cs="Arial"/>
      <w:i/>
      <w:iCs/>
      <w:sz w:val="21"/>
      <w:szCs w:val="21"/>
    </w:rPr>
  </w:style>
  <w:style w:type="paragraph" w:styleId="1093">
    <w:name w:val="List Paragraph"/>
    <w:basedOn w:val="1074"/>
    <w:uiPriority w:val="34"/>
    <w:qFormat/>
    <w:pPr>
      <w:contextualSpacing/>
      <w:ind w:left="720"/>
    </w:pPr>
  </w:style>
  <w:style w:type="paragraph" w:styleId="1094">
    <w:name w:val="No Spacing"/>
    <w:uiPriority w:val="1"/>
    <w:qFormat/>
    <w:pPr>
      <w:spacing w:before="0" w:after="0" w:line="240" w:lineRule="auto"/>
    </w:pPr>
  </w:style>
  <w:style w:type="paragraph" w:styleId="1095">
    <w:name w:val="Title"/>
    <w:basedOn w:val="1074"/>
    <w:next w:val="1074"/>
    <w:link w:val="10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96">
    <w:name w:val="Title Char"/>
    <w:link w:val="1095"/>
    <w:uiPriority w:val="10"/>
    <w:rPr>
      <w:sz w:val="48"/>
      <w:szCs w:val="48"/>
    </w:rPr>
  </w:style>
  <w:style w:type="paragraph" w:styleId="1097">
    <w:name w:val="Subtitle"/>
    <w:basedOn w:val="1074"/>
    <w:next w:val="1074"/>
    <w:link w:val="1098"/>
    <w:uiPriority w:val="11"/>
    <w:qFormat/>
    <w:pPr>
      <w:spacing w:before="200" w:after="200"/>
    </w:pPr>
    <w:rPr>
      <w:sz w:val="24"/>
      <w:szCs w:val="24"/>
    </w:rPr>
  </w:style>
  <w:style w:type="character" w:styleId="1098">
    <w:name w:val="Subtitle Char"/>
    <w:link w:val="1097"/>
    <w:uiPriority w:val="11"/>
    <w:rPr>
      <w:sz w:val="24"/>
      <w:szCs w:val="24"/>
    </w:rPr>
  </w:style>
  <w:style w:type="paragraph" w:styleId="1099">
    <w:name w:val="Quote"/>
    <w:basedOn w:val="1074"/>
    <w:next w:val="1074"/>
    <w:link w:val="1100"/>
    <w:uiPriority w:val="29"/>
    <w:qFormat/>
    <w:pPr>
      <w:ind w:left="720" w:right="720"/>
    </w:pPr>
    <w:rPr>
      <w:i/>
    </w:rPr>
  </w:style>
  <w:style w:type="character" w:styleId="1100">
    <w:name w:val="Quote Char"/>
    <w:link w:val="1099"/>
    <w:uiPriority w:val="29"/>
    <w:rPr>
      <w:i/>
    </w:rPr>
  </w:style>
  <w:style w:type="paragraph" w:styleId="1101">
    <w:name w:val="Intense Quote"/>
    <w:basedOn w:val="1074"/>
    <w:next w:val="1074"/>
    <w:link w:val="11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2">
    <w:name w:val="Intense Quote Char"/>
    <w:link w:val="1101"/>
    <w:uiPriority w:val="30"/>
    <w:rPr>
      <w:i/>
    </w:rPr>
  </w:style>
  <w:style w:type="paragraph" w:styleId="1103">
    <w:name w:val="Header"/>
    <w:basedOn w:val="1074"/>
    <w:link w:val="11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04">
    <w:name w:val="Header Char"/>
    <w:link w:val="1103"/>
    <w:uiPriority w:val="99"/>
  </w:style>
  <w:style w:type="paragraph" w:styleId="1105">
    <w:name w:val="Footer"/>
    <w:basedOn w:val="1074"/>
    <w:link w:val="11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06">
    <w:name w:val="Footer Char"/>
    <w:link w:val="1105"/>
    <w:uiPriority w:val="99"/>
  </w:style>
  <w:style w:type="paragraph" w:styleId="1107">
    <w:name w:val="Caption"/>
    <w:basedOn w:val="1074"/>
    <w:next w:val="1074"/>
    <w:link w:val="11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08">
    <w:name w:val="Caption Char"/>
    <w:link w:val="1107"/>
    <w:uiPriority w:val="35"/>
    <w:rPr>
      <w:b/>
      <w:bCs/>
      <w:color w:val="4f81bd" w:themeColor="accent1"/>
      <w:sz w:val="18"/>
      <w:szCs w:val="18"/>
    </w:rPr>
  </w:style>
  <w:style w:type="table" w:styleId="11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1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1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1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1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1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1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2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2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2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2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2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2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35">
    <w:name w:val="Hyperlink"/>
    <w:uiPriority w:val="99"/>
    <w:unhideWhenUsed/>
    <w:rPr>
      <w:color w:val="0000ff" w:themeColor="hyperlink"/>
      <w:u w:val="single"/>
    </w:rPr>
  </w:style>
  <w:style w:type="paragraph" w:styleId="1236">
    <w:name w:val="footnote text"/>
    <w:basedOn w:val="1074"/>
    <w:link w:val="1237"/>
    <w:uiPriority w:val="99"/>
    <w:semiHidden/>
    <w:unhideWhenUsed/>
    <w:pPr>
      <w:spacing w:after="40" w:line="240" w:lineRule="auto"/>
    </w:pPr>
    <w:rPr>
      <w:sz w:val="18"/>
    </w:rPr>
  </w:style>
  <w:style w:type="character" w:styleId="1237">
    <w:name w:val="Footnote Text Char"/>
    <w:link w:val="1236"/>
    <w:uiPriority w:val="99"/>
    <w:rPr>
      <w:sz w:val="18"/>
    </w:rPr>
  </w:style>
  <w:style w:type="character" w:styleId="1238">
    <w:name w:val="footnote reference"/>
    <w:uiPriority w:val="99"/>
    <w:unhideWhenUsed/>
    <w:rPr>
      <w:vertAlign w:val="superscript"/>
    </w:rPr>
  </w:style>
  <w:style w:type="paragraph" w:styleId="1239">
    <w:name w:val="endnote text"/>
    <w:basedOn w:val="1074"/>
    <w:link w:val="1240"/>
    <w:uiPriority w:val="99"/>
    <w:semiHidden/>
    <w:unhideWhenUsed/>
    <w:pPr>
      <w:spacing w:after="0" w:line="240" w:lineRule="auto"/>
    </w:pPr>
    <w:rPr>
      <w:sz w:val="20"/>
    </w:rPr>
  </w:style>
  <w:style w:type="character" w:styleId="1240">
    <w:name w:val="Endnote Text Char"/>
    <w:link w:val="1239"/>
    <w:uiPriority w:val="99"/>
    <w:rPr>
      <w:sz w:val="20"/>
    </w:rPr>
  </w:style>
  <w:style w:type="character" w:styleId="1241">
    <w:name w:val="endnote reference"/>
    <w:uiPriority w:val="99"/>
    <w:semiHidden/>
    <w:unhideWhenUsed/>
    <w:rPr>
      <w:vertAlign w:val="superscript"/>
    </w:rPr>
  </w:style>
  <w:style w:type="paragraph" w:styleId="1242">
    <w:name w:val="toc 1"/>
    <w:basedOn w:val="1074"/>
    <w:next w:val="1074"/>
    <w:uiPriority w:val="39"/>
    <w:unhideWhenUsed/>
    <w:pPr>
      <w:ind w:left="0" w:right="0" w:firstLine="0"/>
      <w:spacing w:after="57"/>
    </w:pPr>
  </w:style>
  <w:style w:type="paragraph" w:styleId="1243">
    <w:name w:val="toc 2"/>
    <w:basedOn w:val="1074"/>
    <w:next w:val="1074"/>
    <w:uiPriority w:val="39"/>
    <w:unhideWhenUsed/>
    <w:pPr>
      <w:ind w:left="283" w:right="0" w:firstLine="0"/>
      <w:spacing w:after="57"/>
    </w:pPr>
  </w:style>
  <w:style w:type="paragraph" w:styleId="1244">
    <w:name w:val="toc 3"/>
    <w:basedOn w:val="1074"/>
    <w:next w:val="1074"/>
    <w:uiPriority w:val="39"/>
    <w:unhideWhenUsed/>
    <w:pPr>
      <w:ind w:left="567" w:right="0" w:firstLine="0"/>
      <w:spacing w:after="57"/>
    </w:pPr>
  </w:style>
  <w:style w:type="paragraph" w:styleId="1245">
    <w:name w:val="toc 4"/>
    <w:basedOn w:val="1074"/>
    <w:next w:val="1074"/>
    <w:uiPriority w:val="39"/>
    <w:unhideWhenUsed/>
    <w:pPr>
      <w:ind w:left="850" w:right="0" w:firstLine="0"/>
      <w:spacing w:after="57"/>
    </w:pPr>
  </w:style>
  <w:style w:type="paragraph" w:styleId="1246">
    <w:name w:val="toc 5"/>
    <w:basedOn w:val="1074"/>
    <w:next w:val="1074"/>
    <w:uiPriority w:val="39"/>
    <w:unhideWhenUsed/>
    <w:pPr>
      <w:ind w:left="1134" w:right="0" w:firstLine="0"/>
      <w:spacing w:after="57"/>
    </w:pPr>
  </w:style>
  <w:style w:type="paragraph" w:styleId="1247">
    <w:name w:val="toc 6"/>
    <w:basedOn w:val="1074"/>
    <w:next w:val="1074"/>
    <w:uiPriority w:val="39"/>
    <w:unhideWhenUsed/>
    <w:pPr>
      <w:ind w:left="1417" w:right="0" w:firstLine="0"/>
      <w:spacing w:after="57"/>
    </w:pPr>
  </w:style>
  <w:style w:type="paragraph" w:styleId="1248">
    <w:name w:val="toc 7"/>
    <w:basedOn w:val="1074"/>
    <w:next w:val="1074"/>
    <w:uiPriority w:val="39"/>
    <w:unhideWhenUsed/>
    <w:pPr>
      <w:ind w:left="1701" w:right="0" w:firstLine="0"/>
      <w:spacing w:after="57"/>
    </w:pPr>
  </w:style>
  <w:style w:type="paragraph" w:styleId="1249">
    <w:name w:val="toc 8"/>
    <w:basedOn w:val="1074"/>
    <w:next w:val="1074"/>
    <w:uiPriority w:val="39"/>
    <w:unhideWhenUsed/>
    <w:pPr>
      <w:ind w:left="1984" w:right="0" w:firstLine="0"/>
      <w:spacing w:after="57"/>
    </w:pPr>
  </w:style>
  <w:style w:type="paragraph" w:styleId="1250">
    <w:name w:val="toc 9"/>
    <w:basedOn w:val="1074"/>
    <w:next w:val="1074"/>
    <w:uiPriority w:val="39"/>
    <w:unhideWhenUsed/>
    <w:pPr>
      <w:ind w:left="2268" w:right="0" w:firstLine="0"/>
      <w:spacing w:after="57"/>
    </w:pPr>
  </w:style>
  <w:style w:type="paragraph" w:styleId="1251">
    <w:name w:val="TOC Heading"/>
    <w:uiPriority w:val="39"/>
    <w:unhideWhenUsed/>
  </w:style>
  <w:style w:type="paragraph" w:styleId="1252">
    <w:name w:val="table of figures"/>
    <w:basedOn w:val="1074"/>
    <w:next w:val="1074"/>
    <w:uiPriority w:val="99"/>
    <w:unhideWhenUsed/>
    <w:pPr>
      <w:spacing w:after="0" w:afterAutospacing="0"/>
    </w:pPr>
  </w:style>
  <w:style w:type="paragraph" w:styleId="125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25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25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25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25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25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25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26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26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262" w:default="1">
    <w:name w:val="Default Paragraph Font"/>
    <w:uiPriority w:val="1"/>
    <w:semiHidden/>
    <w:unhideWhenUsed/>
  </w:style>
  <w:style w:type="numbering" w:styleId="1263" w:default="1">
    <w:name w:val="No List"/>
    <w:uiPriority w:val="99"/>
    <w:semiHidden/>
    <w:unhideWhenUsed/>
  </w:style>
  <w:style w:type="table" w:styleId="12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s://www.consultant.ru" TargetMode="External"/><Relationship Id="rId17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Нижегородской области от 28.03.2025 N 316-01-63-674/25
(ред. от 27.11.2025)
"Об утверждении перечня тестирующих организаций и мест проведения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гражданства"
(Включен в Реестр нормативных актов органов исполнительной власти Нижегородской области 01.04.2025 N 27873-316-316-01-63-674/25)</dc:title>
  <cp:lastModifiedBy>a.malinovkina</cp:lastModifiedBy>
  <cp:revision>2</cp:revision>
  <dcterms:created xsi:type="dcterms:W3CDTF">2026-01-30T12:35:07Z</dcterms:created>
  <dcterms:modified xsi:type="dcterms:W3CDTF">2026-01-30T12:42:47Z</dcterms:modified>
</cp:coreProperties>
</file>